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0E737" w14:textId="77777777" w:rsidR="00014D13" w:rsidRPr="00F22C6B" w:rsidRDefault="00DA40A9" w:rsidP="00014D13">
      <w:pPr>
        <w:spacing w:after="0" w:line="312" w:lineRule="atLeast"/>
        <w:jc w:val="center"/>
        <w:rPr>
          <w:rFonts w:eastAsia="Times New Roman" w:cs="Times New Roman"/>
          <w:b/>
          <w:color w:val="000000"/>
          <w:sz w:val="20"/>
          <w:szCs w:val="20"/>
        </w:rPr>
      </w:pPr>
      <w:r>
        <w:rPr>
          <w:rFonts w:eastAsia="Times New Roman" w:cs="Times New Roman"/>
          <w:b/>
          <w:color w:val="000000"/>
          <w:sz w:val="20"/>
          <w:szCs w:val="20"/>
        </w:rPr>
        <w:t>United States</w:t>
      </w:r>
      <w:r w:rsidR="00014D13" w:rsidRPr="00F22C6B">
        <w:rPr>
          <w:rFonts w:eastAsia="Times New Roman" w:cs="Times New Roman"/>
          <w:b/>
          <w:color w:val="000000"/>
          <w:sz w:val="20"/>
          <w:szCs w:val="20"/>
        </w:rPr>
        <w:t xml:space="preserve"> History Course Syllabus</w:t>
      </w:r>
    </w:p>
    <w:p w14:paraId="1133236B" w14:textId="05336993" w:rsidR="00014D13" w:rsidRPr="00F22C6B" w:rsidRDefault="00014D13" w:rsidP="00014D13">
      <w:pPr>
        <w:spacing w:after="0" w:line="312" w:lineRule="atLeast"/>
        <w:jc w:val="center"/>
        <w:rPr>
          <w:rFonts w:eastAsia="Times New Roman" w:cs="Times New Roman"/>
          <w:color w:val="000000"/>
          <w:sz w:val="20"/>
          <w:szCs w:val="20"/>
        </w:rPr>
      </w:pPr>
      <w:r w:rsidRPr="00F22C6B">
        <w:rPr>
          <w:rFonts w:eastAsia="Times New Roman" w:cs="Times New Roman"/>
          <w:b/>
          <w:color w:val="000000"/>
          <w:sz w:val="20"/>
          <w:szCs w:val="20"/>
        </w:rPr>
        <w:t>MMHS</w:t>
      </w:r>
      <w:r w:rsidR="009E7B67">
        <w:rPr>
          <w:rFonts w:eastAsia="Times New Roman" w:cs="Times New Roman"/>
          <w:b/>
          <w:color w:val="000000"/>
          <w:sz w:val="20"/>
          <w:szCs w:val="20"/>
        </w:rPr>
        <w:t xml:space="preserve"> </w:t>
      </w:r>
      <w:r w:rsidR="00B05F1B">
        <w:rPr>
          <w:rFonts w:eastAsia="Times New Roman" w:cs="Times New Roman"/>
          <w:b/>
          <w:color w:val="000000"/>
          <w:sz w:val="20"/>
          <w:szCs w:val="20"/>
        </w:rPr>
        <w:t>2018-2019</w:t>
      </w:r>
    </w:p>
    <w:p w14:paraId="71E26BB4"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 xml:space="preserve">Mr. </w:t>
      </w:r>
      <w:r w:rsidR="00EB30A6" w:rsidRPr="00F22C6B">
        <w:rPr>
          <w:rFonts w:eastAsia="Times New Roman" w:cs="Times New Roman"/>
          <w:b/>
          <w:color w:val="000000"/>
          <w:sz w:val="20"/>
          <w:szCs w:val="20"/>
        </w:rPr>
        <w:t>McClure</w:t>
      </w:r>
    </w:p>
    <w:p w14:paraId="164ABC33"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Room H21</w:t>
      </w:r>
      <w:r w:rsidR="00EB30A6" w:rsidRPr="00F22C6B">
        <w:rPr>
          <w:rFonts w:eastAsia="Times New Roman" w:cs="Times New Roman"/>
          <w:b/>
          <w:color w:val="000000"/>
          <w:sz w:val="20"/>
          <w:szCs w:val="20"/>
        </w:rPr>
        <w:t>2</w:t>
      </w:r>
    </w:p>
    <w:p w14:paraId="4C22A1E8"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(951) 304</w:t>
      </w:r>
      <w:r w:rsidR="00EB30A6" w:rsidRPr="00F22C6B">
        <w:rPr>
          <w:rFonts w:eastAsia="Times New Roman" w:cs="Times New Roman"/>
          <w:b/>
          <w:color w:val="000000"/>
          <w:sz w:val="20"/>
          <w:szCs w:val="20"/>
        </w:rPr>
        <w:t>-</w:t>
      </w:r>
      <w:r w:rsidRPr="00F22C6B">
        <w:rPr>
          <w:rFonts w:eastAsia="Times New Roman" w:cs="Times New Roman"/>
          <w:b/>
          <w:color w:val="000000"/>
          <w:sz w:val="20"/>
          <w:szCs w:val="20"/>
        </w:rPr>
        <w:t>1890 ext. 621</w:t>
      </w:r>
      <w:r w:rsidR="00EB30A6" w:rsidRPr="00F22C6B">
        <w:rPr>
          <w:rFonts w:eastAsia="Times New Roman" w:cs="Times New Roman"/>
          <w:b/>
          <w:color w:val="000000"/>
          <w:sz w:val="20"/>
          <w:szCs w:val="20"/>
        </w:rPr>
        <w:t>2</w:t>
      </w:r>
    </w:p>
    <w:p w14:paraId="67AA0FA7" w14:textId="77777777" w:rsidR="00014D13" w:rsidRPr="00F22C6B" w:rsidRDefault="00EB30A6"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smcclure</w:t>
      </w:r>
      <w:r w:rsidR="00014D13" w:rsidRPr="00F22C6B">
        <w:rPr>
          <w:rFonts w:eastAsia="Times New Roman" w:cs="Times New Roman"/>
          <w:b/>
          <w:color w:val="000000"/>
          <w:sz w:val="20"/>
          <w:szCs w:val="20"/>
        </w:rPr>
        <w:t>@murrieta.k12.ca.us</w:t>
      </w:r>
    </w:p>
    <w:p w14:paraId="022779B9" w14:textId="77777777" w:rsidR="00014D13" w:rsidRPr="00F22C6B" w:rsidRDefault="00014D13" w:rsidP="00014D13">
      <w:pPr>
        <w:spacing w:after="0" w:line="312" w:lineRule="atLeast"/>
        <w:rPr>
          <w:rFonts w:eastAsia="Times New Roman" w:cs="Times New Roman"/>
          <w:color w:val="000000"/>
          <w:sz w:val="20"/>
          <w:szCs w:val="20"/>
        </w:rPr>
      </w:pPr>
    </w:p>
    <w:p w14:paraId="3F7571F1"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Course Study</w:t>
      </w:r>
    </w:p>
    <w:p w14:paraId="17A10C30" w14:textId="77777777" w:rsidR="006E4698" w:rsidRPr="006E4698" w:rsidRDefault="006E4698" w:rsidP="006E4698">
      <w:pPr>
        <w:spacing w:after="0" w:line="312" w:lineRule="atLeast"/>
        <w:rPr>
          <w:rFonts w:eastAsia="Times New Roman" w:cs="Times New Roman"/>
          <w:i/>
          <w:color w:val="000000"/>
          <w:sz w:val="20"/>
          <w:szCs w:val="18"/>
        </w:rPr>
      </w:pPr>
      <w:r w:rsidRPr="006E4698">
        <w:rPr>
          <w:rFonts w:eastAsia="Times New Roman" w:cs="Times New Roman"/>
          <w:i/>
          <w:color w:val="000000"/>
          <w:sz w:val="20"/>
          <w:szCs w:val="18"/>
        </w:rPr>
        <w:t>Students in grade eleven study major turning points that shaped the United States, from before the founding of The United States through the present, including the cause and course of the two world wars. They trace the rise of democratic ideas and develop an understanding of the historical roots of current world issues, especially as they pertain to The United States. They extrapolate from the American experience that democratic ideals are often achieved at a high price, remain vulnerable and are not practiced everywhere in the world. Students develop an understanding of current world issues and relate them to their historical, geographic, political, economic, and cultural contexts. Students consider multiple accounts of events in order to understand The United States from a variety of perspectives. (CA State Standard for Teaching)</w:t>
      </w:r>
    </w:p>
    <w:p w14:paraId="185D4B8E" w14:textId="77777777" w:rsidR="00014D13" w:rsidRPr="006E4698" w:rsidRDefault="00014D13" w:rsidP="00014D13">
      <w:pPr>
        <w:spacing w:after="0" w:line="312" w:lineRule="atLeast"/>
        <w:rPr>
          <w:rFonts w:eastAsia="Times New Roman" w:cs="Times New Roman"/>
          <w:color w:val="000000"/>
          <w:sz w:val="20"/>
          <w:szCs w:val="20"/>
        </w:rPr>
      </w:pPr>
    </w:p>
    <w:p w14:paraId="4E285051"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 xml:space="preserve">Course </w:t>
      </w:r>
      <w:r w:rsidR="00566A49">
        <w:rPr>
          <w:rFonts w:eastAsia="Times New Roman" w:cs="Times New Roman"/>
          <w:b/>
          <w:color w:val="000000"/>
          <w:sz w:val="20"/>
          <w:szCs w:val="20"/>
        </w:rPr>
        <w:t>Goals</w:t>
      </w:r>
    </w:p>
    <w:p w14:paraId="7B9E0312" w14:textId="77777777" w:rsidR="00014D13" w:rsidRPr="00F22C6B" w:rsidRDefault="006E4698" w:rsidP="00014D13">
      <w:pPr>
        <w:spacing w:after="0" w:line="312" w:lineRule="atLeast"/>
        <w:rPr>
          <w:rFonts w:eastAsia="Times New Roman" w:cs="Times New Roman"/>
          <w:color w:val="000000"/>
          <w:sz w:val="20"/>
          <w:szCs w:val="20"/>
        </w:rPr>
      </w:pPr>
      <w:r>
        <w:rPr>
          <w:sz w:val="20"/>
          <w:szCs w:val="20"/>
        </w:rPr>
        <w:t>United States</w:t>
      </w:r>
      <w:r w:rsidR="00C526C7" w:rsidRPr="00F22C6B">
        <w:rPr>
          <w:sz w:val="20"/>
          <w:szCs w:val="20"/>
        </w:rPr>
        <w:t xml:space="preserve"> </w:t>
      </w:r>
      <w:r w:rsidR="00EB30A6" w:rsidRPr="00F22C6B">
        <w:rPr>
          <w:rFonts w:ascii="Calibri" w:eastAsia="Calibri" w:hAnsi="Calibri" w:cs="Times New Roman"/>
          <w:sz w:val="20"/>
          <w:szCs w:val="20"/>
        </w:rPr>
        <w:t>History has two primary goals. One is to prepare for the various State and District exams in United States History during the 1</w:t>
      </w:r>
      <w:r>
        <w:rPr>
          <w:sz w:val="20"/>
          <w:szCs w:val="20"/>
        </w:rPr>
        <w:t>1</w:t>
      </w:r>
      <w:r w:rsidR="00EB30A6" w:rsidRPr="00F22C6B">
        <w:rPr>
          <w:rFonts w:ascii="Calibri" w:eastAsia="Calibri" w:hAnsi="Calibri" w:cs="Times New Roman"/>
          <w:sz w:val="20"/>
          <w:szCs w:val="20"/>
          <w:vertAlign w:val="superscript"/>
        </w:rPr>
        <w:t>th</w:t>
      </w:r>
      <w:r w:rsidR="00EB30A6" w:rsidRPr="00F22C6B">
        <w:rPr>
          <w:rFonts w:ascii="Calibri" w:eastAsia="Calibri" w:hAnsi="Calibri" w:cs="Times New Roman"/>
          <w:sz w:val="20"/>
          <w:szCs w:val="20"/>
        </w:rPr>
        <w:t xml:space="preserve"> grade year. The second goal is to make you a more perceptive and informed member of our society. You will have to know not simply when an event happened, but why, how and why it was significant. </w:t>
      </w:r>
      <w:r w:rsidR="00014D13" w:rsidRPr="00F22C6B">
        <w:rPr>
          <w:rFonts w:eastAsia="Times New Roman" w:cs="Times New Roman"/>
          <w:color w:val="000000"/>
          <w:sz w:val="20"/>
          <w:szCs w:val="20"/>
        </w:rPr>
        <w:t xml:space="preserve">  </w:t>
      </w:r>
    </w:p>
    <w:p w14:paraId="77E8CCF6" w14:textId="77777777" w:rsidR="00EB30A6" w:rsidRPr="00F22C6B" w:rsidRDefault="00EB30A6" w:rsidP="00014D13">
      <w:pPr>
        <w:spacing w:after="0" w:line="312" w:lineRule="atLeast"/>
        <w:rPr>
          <w:rFonts w:eastAsia="Times New Roman" w:cs="Times New Roman"/>
          <w:b/>
          <w:color w:val="000000"/>
          <w:sz w:val="20"/>
          <w:szCs w:val="20"/>
        </w:rPr>
      </w:pPr>
    </w:p>
    <w:p w14:paraId="390BEA49"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Textbook</w:t>
      </w:r>
    </w:p>
    <w:p w14:paraId="1927C22C" w14:textId="77777777" w:rsidR="006E4698" w:rsidRPr="006E4698" w:rsidRDefault="006E4698" w:rsidP="006E4698">
      <w:pPr>
        <w:spacing w:after="0" w:line="312" w:lineRule="atLeast"/>
        <w:rPr>
          <w:rFonts w:eastAsia="Times New Roman" w:cs="Times New Roman"/>
          <w:color w:val="000000"/>
          <w:sz w:val="20"/>
          <w:szCs w:val="18"/>
        </w:rPr>
      </w:pPr>
      <w:r w:rsidRPr="006E4698">
        <w:rPr>
          <w:rFonts w:eastAsia="Times New Roman" w:cs="Times New Roman"/>
          <w:color w:val="000000"/>
          <w:sz w:val="20"/>
          <w:szCs w:val="18"/>
        </w:rPr>
        <w:t>America’s Journey Continuity and Change in the Twentieth Century</w:t>
      </w:r>
    </w:p>
    <w:p w14:paraId="2550C8AF" w14:textId="77777777" w:rsidR="006E4698" w:rsidRPr="006E4698" w:rsidRDefault="006E4698" w:rsidP="006E4698">
      <w:pPr>
        <w:spacing w:after="0" w:line="312" w:lineRule="atLeast"/>
        <w:rPr>
          <w:rFonts w:eastAsia="Times New Roman" w:cs="Times New Roman"/>
          <w:color w:val="000000"/>
          <w:sz w:val="20"/>
          <w:szCs w:val="18"/>
        </w:rPr>
      </w:pPr>
      <w:r w:rsidRPr="006E4698">
        <w:rPr>
          <w:rFonts w:eastAsia="Times New Roman" w:cs="Times New Roman"/>
          <w:color w:val="000000"/>
          <w:sz w:val="20"/>
          <w:szCs w:val="18"/>
        </w:rPr>
        <w:t>Goldfield, Abbot, Anderson, Argersinger, Argersinger, Barney, Weir</w:t>
      </w:r>
    </w:p>
    <w:p w14:paraId="272FABFB" w14:textId="77777777" w:rsidR="006E4698" w:rsidRDefault="006E4698" w:rsidP="006E4698">
      <w:pPr>
        <w:spacing w:after="0" w:line="312" w:lineRule="atLeast"/>
        <w:rPr>
          <w:rFonts w:eastAsia="Times New Roman" w:cs="Times New Roman"/>
          <w:b/>
          <w:color w:val="000000"/>
          <w:sz w:val="20"/>
          <w:szCs w:val="18"/>
        </w:rPr>
      </w:pPr>
    </w:p>
    <w:p w14:paraId="6AE57DD2" w14:textId="77777777" w:rsidR="006E4698" w:rsidRPr="006E4698" w:rsidRDefault="006E4698" w:rsidP="006E4698">
      <w:pPr>
        <w:spacing w:after="0" w:line="312" w:lineRule="atLeast"/>
        <w:rPr>
          <w:rFonts w:eastAsia="Times New Roman" w:cs="Times New Roman"/>
          <w:b/>
          <w:color w:val="000000"/>
          <w:sz w:val="20"/>
          <w:szCs w:val="18"/>
        </w:rPr>
      </w:pPr>
      <w:r w:rsidRPr="006E4698">
        <w:rPr>
          <w:rFonts w:eastAsia="Times New Roman" w:cs="Times New Roman"/>
          <w:b/>
          <w:color w:val="000000"/>
          <w:sz w:val="20"/>
          <w:szCs w:val="18"/>
        </w:rPr>
        <w:t>Major Units of Study</w:t>
      </w:r>
    </w:p>
    <w:p w14:paraId="0118BFA1" w14:textId="77777777" w:rsidR="006E4698" w:rsidRPr="006E4698" w:rsidRDefault="006E4698" w:rsidP="006E4698">
      <w:pPr>
        <w:spacing w:after="0" w:line="312" w:lineRule="atLeast"/>
        <w:rPr>
          <w:rFonts w:eastAsia="Times New Roman" w:cs="Times New Roman"/>
          <w:color w:val="000000"/>
          <w:sz w:val="20"/>
          <w:szCs w:val="18"/>
        </w:rPr>
      </w:pPr>
      <w:r w:rsidRPr="006E4698">
        <w:rPr>
          <w:rFonts w:eastAsia="Times New Roman" w:cs="Times New Roman"/>
          <w:color w:val="000000"/>
          <w:sz w:val="20"/>
          <w:szCs w:val="18"/>
        </w:rPr>
        <w:t>(Tentative Schedule; Subject to Change)</w:t>
      </w:r>
    </w:p>
    <w:p w14:paraId="2D7C2AFA" w14:textId="77777777" w:rsidR="006E4698" w:rsidRPr="006E4698" w:rsidRDefault="006E4698" w:rsidP="006E4698">
      <w:pPr>
        <w:spacing w:after="0" w:line="312" w:lineRule="atLeast"/>
        <w:rPr>
          <w:rFonts w:eastAsia="Times New Roman" w:cs="Times New Roman"/>
          <w:color w:val="000000"/>
          <w:sz w:val="20"/>
          <w:szCs w:val="18"/>
        </w:rPr>
      </w:pPr>
      <w:r w:rsidRPr="006E4698">
        <w:rPr>
          <w:rFonts w:eastAsia="Times New Roman" w:cs="Times New Roman"/>
          <w:color w:val="000000"/>
          <w:sz w:val="20"/>
          <w:szCs w:val="18"/>
          <w:u w:val="single"/>
        </w:rPr>
        <w:t>Fall Semester</w:t>
      </w:r>
      <w:r w:rsidR="00A67DC5">
        <w:rPr>
          <w:rFonts w:eastAsia="Times New Roman" w:cs="Times New Roman"/>
          <w:color w:val="000000"/>
          <w:sz w:val="20"/>
          <w:szCs w:val="18"/>
        </w:rPr>
        <w:t xml:space="preserve">: </w:t>
      </w:r>
      <w:r w:rsidRPr="006E4698">
        <w:rPr>
          <w:rFonts w:eastAsia="Times New Roman" w:cs="Times New Roman"/>
          <w:color w:val="000000"/>
          <w:sz w:val="20"/>
          <w:szCs w:val="18"/>
        </w:rPr>
        <w:t>Industrial Revolution, Immigrants &amp; Urbanization, The Progressive Era, Imperialism, WWI; Review &amp; Finals</w:t>
      </w:r>
    </w:p>
    <w:p w14:paraId="0F898819" w14:textId="77777777" w:rsidR="006E4698" w:rsidRPr="006E4698" w:rsidRDefault="006E4698" w:rsidP="006E4698">
      <w:pPr>
        <w:spacing w:after="0" w:line="312" w:lineRule="atLeast"/>
        <w:rPr>
          <w:rFonts w:eastAsia="Times New Roman" w:cs="Times New Roman"/>
          <w:color w:val="000000"/>
          <w:sz w:val="20"/>
          <w:szCs w:val="18"/>
        </w:rPr>
      </w:pPr>
      <w:r w:rsidRPr="006E4698">
        <w:rPr>
          <w:rFonts w:eastAsia="Times New Roman" w:cs="Times New Roman"/>
          <w:color w:val="000000"/>
          <w:sz w:val="20"/>
          <w:szCs w:val="18"/>
          <w:u w:val="single"/>
        </w:rPr>
        <w:t>Spring Semester</w:t>
      </w:r>
      <w:r w:rsidRPr="006E4698">
        <w:rPr>
          <w:rFonts w:eastAsia="Times New Roman" w:cs="Times New Roman"/>
          <w:color w:val="000000"/>
          <w:sz w:val="20"/>
          <w:szCs w:val="18"/>
        </w:rPr>
        <w:t>: The Roaring 20’s, The Great Depression, The New Deal; Pre-WWII, WWII; Cold War &amp; Fall of USSR, Post War Boom, Civil Rights, The Vietnam War, An Era of Social Change; Review &amp; Finals</w:t>
      </w:r>
    </w:p>
    <w:p w14:paraId="2A36ECCE" w14:textId="77777777" w:rsidR="00014D13" w:rsidRPr="00F22C6B" w:rsidRDefault="00014D13" w:rsidP="00014D13">
      <w:pPr>
        <w:spacing w:after="0" w:line="312" w:lineRule="atLeast"/>
        <w:rPr>
          <w:rFonts w:eastAsia="Times New Roman" w:cs="Times New Roman"/>
          <w:color w:val="000000"/>
          <w:sz w:val="20"/>
          <w:szCs w:val="20"/>
        </w:rPr>
      </w:pPr>
    </w:p>
    <w:p w14:paraId="18276222"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Grading Scale</w:t>
      </w:r>
    </w:p>
    <w:p w14:paraId="39EC7287"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90 – 100%</w:t>
      </w:r>
      <w:r w:rsidRPr="00F22C6B">
        <w:rPr>
          <w:rFonts w:eastAsia="Times New Roman" w:cs="Times New Roman"/>
          <w:color w:val="000000"/>
          <w:sz w:val="20"/>
          <w:szCs w:val="20"/>
        </w:rPr>
        <w:tab/>
        <w:t>A</w:t>
      </w:r>
    </w:p>
    <w:p w14:paraId="3EF281C4"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80 – 89% </w:t>
      </w:r>
      <w:r w:rsidRPr="00F22C6B">
        <w:rPr>
          <w:rFonts w:eastAsia="Times New Roman" w:cs="Times New Roman"/>
          <w:color w:val="000000"/>
          <w:sz w:val="20"/>
          <w:szCs w:val="20"/>
        </w:rPr>
        <w:tab/>
        <w:t>B</w:t>
      </w:r>
    </w:p>
    <w:p w14:paraId="786920C1"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70 – 79% </w:t>
      </w:r>
      <w:r w:rsidRPr="00F22C6B">
        <w:rPr>
          <w:rFonts w:eastAsia="Times New Roman" w:cs="Times New Roman"/>
          <w:color w:val="000000"/>
          <w:sz w:val="20"/>
          <w:szCs w:val="20"/>
        </w:rPr>
        <w:tab/>
        <w:t>C</w:t>
      </w:r>
    </w:p>
    <w:p w14:paraId="741A832C"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60 – 69% </w:t>
      </w:r>
      <w:r w:rsidRPr="00F22C6B">
        <w:rPr>
          <w:rFonts w:eastAsia="Times New Roman" w:cs="Times New Roman"/>
          <w:color w:val="000000"/>
          <w:sz w:val="20"/>
          <w:szCs w:val="20"/>
        </w:rPr>
        <w:tab/>
        <w:t>D</w:t>
      </w:r>
    </w:p>
    <w:p w14:paraId="382720F3"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0 – 59%</w:t>
      </w:r>
      <w:r w:rsidRPr="00F22C6B">
        <w:rPr>
          <w:rFonts w:eastAsia="Times New Roman" w:cs="Times New Roman"/>
          <w:color w:val="000000"/>
          <w:sz w:val="20"/>
          <w:szCs w:val="20"/>
        </w:rPr>
        <w:tab/>
      </w:r>
      <w:r w:rsidRPr="00F22C6B">
        <w:rPr>
          <w:rFonts w:eastAsia="Times New Roman" w:cs="Times New Roman"/>
          <w:color w:val="000000"/>
          <w:sz w:val="20"/>
          <w:szCs w:val="20"/>
        </w:rPr>
        <w:tab/>
        <w:t>F</w:t>
      </w:r>
    </w:p>
    <w:p w14:paraId="5027EEC1" w14:textId="77777777" w:rsidR="00F22C6B" w:rsidRPr="00F22C6B" w:rsidRDefault="00F22C6B" w:rsidP="00014D13">
      <w:pPr>
        <w:spacing w:after="0" w:line="312" w:lineRule="atLeast"/>
        <w:rPr>
          <w:rFonts w:eastAsia="Times New Roman" w:cs="Times New Roman"/>
          <w:color w:val="000000"/>
          <w:sz w:val="20"/>
          <w:szCs w:val="20"/>
        </w:rPr>
      </w:pPr>
    </w:p>
    <w:p w14:paraId="26FF5235" w14:textId="77777777" w:rsidR="00C526C7" w:rsidRPr="00F22C6B" w:rsidRDefault="00014D13" w:rsidP="00C526C7">
      <w:pPr>
        <w:tabs>
          <w:tab w:val="left" w:pos="720"/>
        </w:tabs>
        <w:rPr>
          <w:i/>
          <w:sz w:val="20"/>
          <w:szCs w:val="20"/>
        </w:rPr>
      </w:pPr>
      <w:r w:rsidRPr="00F22C6B">
        <w:rPr>
          <w:rFonts w:eastAsia="Times New Roman" w:cs="Times New Roman"/>
          <w:color w:val="000000"/>
          <w:sz w:val="20"/>
          <w:szCs w:val="20"/>
        </w:rPr>
        <w:lastRenderedPageBreak/>
        <w:t>* In order to receive high school credit (for graduation), you need to earn a D or higher. However, universities will only give credit for a class with a grade of C or higher.</w:t>
      </w:r>
      <w:r w:rsidR="00C526C7" w:rsidRPr="00F22C6B">
        <w:rPr>
          <w:rFonts w:eastAsia="Times New Roman" w:cs="Times New Roman"/>
          <w:color w:val="000000"/>
          <w:sz w:val="20"/>
          <w:szCs w:val="20"/>
        </w:rPr>
        <w:t xml:space="preserve">  </w:t>
      </w:r>
      <w:r w:rsidR="00C526C7" w:rsidRPr="00F22C6B">
        <w:rPr>
          <w:i/>
          <w:sz w:val="20"/>
          <w:szCs w:val="20"/>
        </w:rPr>
        <w:t xml:space="preserve">Grades will be </w:t>
      </w:r>
      <w:r w:rsidR="00C526C7" w:rsidRPr="00F22C6B">
        <w:rPr>
          <w:rFonts w:cs="Arial"/>
          <w:i/>
          <w:sz w:val="20"/>
          <w:szCs w:val="20"/>
        </w:rPr>
        <w:t>posted</w:t>
      </w:r>
      <w:r w:rsidR="00C526C7" w:rsidRPr="00F22C6B">
        <w:rPr>
          <w:i/>
          <w:sz w:val="20"/>
          <w:szCs w:val="20"/>
        </w:rPr>
        <w:t xml:space="preserve"> in the classroom every two weeks. Grades will also be updated on the school website on a regular basis.</w:t>
      </w:r>
    </w:p>
    <w:p w14:paraId="2C018AE7" w14:textId="77777777" w:rsidR="00F22C6B" w:rsidRPr="00F22C6B" w:rsidRDefault="00F22C6B" w:rsidP="00F22C6B">
      <w:pPr>
        <w:numPr>
          <w:ilvl w:val="0"/>
          <w:numId w:val="11"/>
        </w:numPr>
        <w:spacing w:after="0"/>
        <w:rPr>
          <w:sz w:val="20"/>
          <w:szCs w:val="20"/>
        </w:rPr>
      </w:pPr>
      <w:r w:rsidRPr="00F22C6B">
        <w:rPr>
          <w:sz w:val="20"/>
          <w:szCs w:val="20"/>
        </w:rPr>
        <w:t>Grading will be cumulative during the semester. The semester is broken up into three grading periods. Every assignment will be given a point value.</w:t>
      </w:r>
    </w:p>
    <w:p w14:paraId="523A9CFA" w14:textId="77777777" w:rsidR="00F22C6B" w:rsidRDefault="00F22C6B" w:rsidP="00F22C6B">
      <w:pPr>
        <w:numPr>
          <w:ilvl w:val="0"/>
          <w:numId w:val="11"/>
        </w:numPr>
        <w:spacing w:after="0"/>
        <w:rPr>
          <w:sz w:val="20"/>
          <w:szCs w:val="20"/>
        </w:rPr>
      </w:pPr>
      <w:r w:rsidRPr="00F22C6B">
        <w:rPr>
          <w:sz w:val="20"/>
          <w:szCs w:val="20"/>
        </w:rPr>
        <w:t>The class grade will be comprised of:</w:t>
      </w:r>
    </w:p>
    <w:p w14:paraId="2DA51397" w14:textId="77777777" w:rsidR="00F22C6B" w:rsidRPr="00F22C6B" w:rsidRDefault="00F22C6B" w:rsidP="00F22C6B">
      <w:pPr>
        <w:spacing w:after="0"/>
        <w:rPr>
          <w:sz w:val="20"/>
          <w:szCs w:val="20"/>
        </w:rPr>
      </w:pPr>
    </w:p>
    <w:p w14:paraId="30ED497E" w14:textId="77777777" w:rsidR="00F22C6B" w:rsidRPr="00F22C6B" w:rsidRDefault="00580209" w:rsidP="00F22C6B">
      <w:pPr>
        <w:ind w:left="2160"/>
        <w:rPr>
          <w:sz w:val="20"/>
          <w:szCs w:val="20"/>
        </w:rPr>
      </w:pPr>
      <w:r>
        <w:rPr>
          <w:sz w:val="20"/>
          <w:szCs w:val="20"/>
        </w:rPr>
        <w:t>30</w:t>
      </w:r>
      <w:r w:rsidR="00F22C6B" w:rsidRPr="00F22C6B">
        <w:rPr>
          <w:sz w:val="20"/>
          <w:szCs w:val="20"/>
        </w:rPr>
        <w:t>% Tests</w:t>
      </w:r>
    </w:p>
    <w:p w14:paraId="1A29451C" w14:textId="77777777" w:rsidR="00F22C6B" w:rsidRPr="00F22C6B" w:rsidRDefault="00F22C6B" w:rsidP="00F22C6B">
      <w:pPr>
        <w:ind w:left="2160"/>
        <w:rPr>
          <w:sz w:val="20"/>
          <w:szCs w:val="20"/>
        </w:rPr>
      </w:pPr>
      <w:r w:rsidRPr="00F22C6B">
        <w:rPr>
          <w:sz w:val="20"/>
          <w:szCs w:val="20"/>
        </w:rPr>
        <w:t>25% Homework/ Homework Quizzes</w:t>
      </w:r>
    </w:p>
    <w:p w14:paraId="3C4D10F3" w14:textId="77777777" w:rsidR="00F22C6B" w:rsidRPr="00F22C6B" w:rsidRDefault="00580209" w:rsidP="00F22C6B">
      <w:pPr>
        <w:ind w:left="2160"/>
        <w:rPr>
          <w:sz w:val="20"/>
          <w:szCs w:val="20"/>
        </w:rPr>
      </w:pPr>
      <w:r>
        <w:rPr>
          <w:sz w:val="20"/>
          <w:szCs w:val="20"/>
        </w:rPr>
        <w:t>20</w:t>
      </w:r>
      <w:r w:rsidR="00F22C6B" w:rsidRPr="00F22C6B">
        <w:rPr>
          <w:sz w:val="20"/>
          <w:szCs w:val="20"/>
        </w:rPr>
        <w:t>% Current Events</w:t>
      </w:r>
    </w:p>
    <w:p w14:paraId="73900295" w14:textId="77777777" w:rsidR="00F22C6B" w:rsidRDefault="00A507FE" w:rsidP="00F22C6B">
      <w:pPr>
        <w:ind w:left="2160"/>
        <w:rPr>
          <w:sz w:val="20"/>
          <w:szCs w:val="20"/>
        </w:rPr>
      </w:pPr>
      <w:r>
        <w:rPr>
          <w:sz w:val="20"/>
          <w:szCs w:val="20"/>
        </w:rPr>
        <w:t>1</w:t>
      </w:r>
      <w:r w:rsidR="00F22C6B" w:rsidRPr="00F22C6B">
        <w:rPr>
          <w:sz w:val="20"/>
          <w:szCs w:val="20"/>
        </w:rPr>
        <w:t>5% Other student produced assignments</w:t>
      </w:r>
    </w:p>
    <w:p w14:paraId="76BFF2D4" w14:textId="77777777" w:rsidR="00A507FE" w:rsidRPr="00F22C6B" w:rsidRDefault="00A507FE" w:rsidP="00F22C6B">
      <w:pPr>
        <w:ind w:left="2160"/>
        <w:rPr>
          <w:sz w:val="20"/>
          <w:szCs w:val="20"/>
        </w:rPr>
      </w:pPr>
      <w:r>
        <w:rPr>
          <w:sz w:val="20"/>
          <w:szCs w:val="20"/>
        </w:rPr>
        <w:t>10% Final Exam</w:t>
      </w:r>
    </w:p>
    <w:p w14:paraId="3CD3B404"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Attendance / Promptness</w:t>
      </w:r>
    </w:p>
    <w:p w14:paraId="20ADC0D1"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Because each class begins with a warm-up activity, students are expected to be in their seats prior to the bell, and begin the warm-up immediately. In addition to the sc</w:t>
      </w:r>
      <w:r w:rsidR="00C526C7" w:rsidRPr="00F22C6B">
        <w:rPr>
          <w:rFonts w:eastAsia="Times New Roman" w:cs="Times New Roman"/>
          <w:color w:val="000000"/>
          <w:sz w:val="20"/>
          <w:szCs w:val="20"/>
        </w:rPr>
        <w:t>hool’s policies regarding tardines</w:t>
      </w:r>
      <w:r w:rsidRPr="00F22C6B">
        <w:rPr>
          <w:rFonts w:eastAsia="Times New Roman" w:cs="Times New Roman"/>
          <w:color w:val="000000"/>
          <w:sz w:val="20"/>
          <w:szCs w:val="20"/>
        </w:rPr>
        <w:t>s, students who are late, and do no</w:t>
      </w:r>
      <w:r w:rsidR="00EB30A6" w:rsidRPr="00F22C6B">
        <w:rPr>
          <w:rFonts w:eastAsia="Times New Roman" w:cs="Times New Roman"/>
          <w:color w:val="000000"/>
          <w:sz w:val="20"/>
          <w:szCs w:val="20"/>
        </w:rPr>
        <w:t>t have an excused note, will lo</w:t>
      </w:r>
      <w:r w:rsidRPr="00F22C6B">
        <w:rPr>
          <w:rFonts w:eastAsia="Times New Roman" w:cs="Times New Roman"/>
          <w:color w:val="000000"/>
          <w:sz w:val="20"/>
          <w:szCs w:val="20"/>
        </w:rPr>
        <w:t xml:space="preserve">se participation points for the semester.  </w:t>
      </w:r>
    </w:p>
    <w:p w14:paraId="44CAD0B7" w14:textId="77777777" w:rsidR="00C526C7" w:rsidRPr="00F22C6B" w:rsidRDefault="00C526C7" w:rsidP="00014D13">
      <w:pPr>
        <w:spacing w:after="0" w:line="312" w:lineRule="atLeast"/>
        <w:rPr>
          <w:rFonts w:eastAsia="Times New Roman" w:cs="Times New Roman"/>
          <w:b/>
          <w:color w:val="000000"/>
          <w:sz w:val="20"/>
          <w:szCs w:val="20"/>
        </w:rPr>
      </w:pPr>
    </w:p>
    <w:p w14:paraId="33B5DE90"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Make-up Work</w:t>
      </w:r>
    </w:p>
    <w:p w14:paraId="63280B3C"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b/>
          <w:color w:val="000000"/>
          <w:sz w:val="20"/>
          <w:szCs w:val="20"/>
        </w:rPr>
        <w:t>Late</w:t>
      </w:r>
      <w:r w:rsidRPr="00F22C6B">
        <w:rPr>
          <w:rFonts w:eastAsia="Times New Roman" w:cs="Times New Roman"/>
          <w:color w:val="000000"/>
          <w:sz w:val="20"/>
          <w:szCs w:val="20"/>
        </w:rPr>
        <w:t xml:space="preserve"> assignments (unless the student has an excused absence, see next paragraph) may be turned in within </w:t>
      </w:r>
      <w:r w:rsidRPr="00F22C6B">
        <w:rPr>
          <w:rFonts w:eastAsia="Times New Roman" w:cs="Times New Roman"/>
          <w:color w:val="000000"/>
          <w:sz w:val="20"/>
          <w:szCs w:val="20"/>
          <w:u w:val="single"/>
        </w:rPr>
        <w:t>one class meeting</w:t>
      </w:r>
      <w:r w:rsidRPr="00F22C6B">
        <w:rPr>
          <w:rFonts w:eastAsia="Times New Roman" w:cs="Times New Roman"/>
          <w:color w:val="000000"/>
          <w:sz w:val="20"/>
          <w:szCs w:val="20"/>
        </w:rPr>
        <w:t xml:space="preserve"> of the due date for </w:t>
      </w:r>
      <w:r w:rsidR="00C526C7" w:rsidRPr="00F22C6B">
        <w:rPr>
          <w:rFonts w:eastAsia="Times New Roman" w:cs="Times New Roman"/>
          <w:color w:val="000000"/>
          <w:sz w:val="20"/>
          <w:szCs w:val="20"/>
        </w:rPr>
        <w:t>a reduced grade</w:t>
      </w:r>
      <w:r w:rsidRPr="00F22C6B">
        <w:rPr>
          <w:rFonts w:eastAsia="Times New Roman" w:cs="Times New Roman"/>
          <w:color w:val="000000"/>
          <w:sz w:val="20"/>
          <w:szCs w:val="20"/>
        </w:rPr>
        <w:t>.</w:t>
      </w:r>
      <w:r w:rsidR="00C526C7" w:rsidRPr="00F22C6B">
        <w:rPr>
          <w:rFonts w:eastAsia="Times New Roman" w:cs="Times New Roman"/>
          <w:color w:val="000000"/>
          <w:sz w:val="20"/>
          <w:szCs w:val="20"/>
        </w:rPr>
        <w:t xml:space="preserve"> </w:t>
      </w:r>
      <w:r w:rsidRPr="00F22C6B">
        <w:rPr>
          <w:rFonts w:eastAsia="Times New Roman" w:cs="Times New Roman"/>
          <w:color w:val="000000"/>
          <w:sz w:val="20"/>
          <w:szCs w:val="20"/>
        </w:rPr>
        <w:t xml:space="preserve"> All other late work will be accepted only up until we begin the next chapter; and again, this is only for half of the credit.  This penalty will apply regardless of the reason the assignment is late (e.g. computer malfunction), so plan accordingly and do not get behind in your work.</w:t>
      </w:r>
    </w:p>
    <w:p w14:paraId="1243DD3C"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If you have an </w:t>
      </w:r>
      <w:r w:rsidRPr="00F22C6B">
        <w:rPr>
          <w:rFonts w:eastAsia="Times New Roman" w:cs="Times New Roman"/>
          <w:b/>
          <w:color w:val="000000"/>
          <w:sz w:val="20"/>
          <w:szCs w:val="20"/>
        </w:rPr>
        <w:t>excused</w:t>
      </w:r>
      <w:r w:rsidRPr="00F22C6B">
        <w:rPr>
          <w:rFonts w:eastAsia="Times New Roman" w:cs="Times New Roman"/>
          <w:color w:val="000000"/>
          <w:sz w:val="20"/>
          <w:szCs w:val="20"/>
        </w:rPr>
        <w:t xml:space="preserve"> absence, you must submit make-up work </w:t>
      </w:r>
      <w:r w:rsidRPr="00F22C6B">
        <w:rPr>
          <w:rFonts w:eastAsia="Times New Roman" w:cs="Times New Roman"/>
          <w:color w:val="000000"/>
          <w:sz w:val="20"/>
          <w:szCs w:val="20"/>
          <w:u w:val="single"/>
        </w:rPr>
        <w:t>within one day of your return</w:t>
      </w:r>
      <w:r w:rsidRPr="00F22C6B">
        <w:rPr>
          <w:rFonts w:eastAsia="Times New Roman" w:cs="Times New Roman"/>
          <w:color w:val="000000"/>
          <w:sz w:val="20"/>
          <w:szCs w:val="20"/>
        </w:rPr>
        <w:t xml:space="preserve"> from the absence to avoid the late penalty.</w:t>
      </w:r>
    </w:p>
    <w:p w14:paraId="508AF181" w14:textId="77777777" w:rsidR="00014D13" w:rsidRPr="00F22C6B" w:rsidRDefault="00014D13" w:rsidP="00F22C6B">
      <w:pPr>
        <w:pStyle w:val="ListParagraph"/>
        <w:numPr>
          <w:ilvl w:val="0"/>
          <w:numId w:val="12"/>
        </w:numPr>
        <w:tabs>
          <w:tab w:val="num" w:pos="720"/>
        </w:tabs>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Tests and quizzes may be made up only following an </w:t>
      </w:r>
      <w:r w:rsidRPr="00F22C6B">
        <w:rPr>
          <w:rFonts w:eastAsia="Times New Roman" w:cs="Times New Roman"/>
          <w:color w:val="000000"/>
          <w:sz w:val="20"/>
          <w:szCs w:val="20"/>
          <w:u w:val="single"/>
        </w:rPr>
        <w:t>excused</w:t>
      </w:r>
      <w:r w:rsidRPr="00F22C6B">
        <w:rPr>
          <w:rFonts w:eastAsia="Times New Roman" w:cs="Times New Roman"/>
          <w:color w:val="000000"/>
          <w:sz w:val="20"/>
          <w:szCs w:val="20"/>
        </w:rPr>
        <w:t xml:space="preserve"> absence, and must be completed during a time designated by the teacher</w:t>
      </w:r>
    </w:p>
    <w:p w14:paraId="7D5FD03B" w14:textId="77777777" w:rsidR="00014D13" w:rsidRPr="00F22C6B" w:rsidRDefault="00014D13" w:rsidP="00014D13">
      <w:pPr>
        <w:spacing w:after="0" w:line="312" w:lineRule="atLeast"/>
        <w:rPr>
          <w:rFonts w:eastAsia="Times New Roman" w:cs="Times New Roman"/>
          <w:color w:val="000000"/>
          <w:sz w:val="20"/>
          <w:szCs w:val="20"/>
        </w:rPr>
      </w:pPr>
    </w:p>
    <w:p w14:paraId="5FC456A0"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Bathroom Passes</w:t>
      </w:r>
    </w:p>
    <w:p w14:paraId="0A3C273F"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It is the policy of MMHS that passes are used for emergency bathroom use only. It is to the teacher’s discretion if/when a school pass will be issued to a student. Students need to learn how to prioritize their time outside of the classroom. </w:t>
      </w:r>
    </w:p>
    <w:p w14:paraId="40BA5DAD" w14:textId="77777777" w:rsidR="00F22C6B" w:rsidRPr="00F22C6B" w:rsidRDefault="00F22C6B" w:rsidP="00014D13">
      <w:pPr>
        <w:spacing w:after="0" w:line="312" w:lineRule="atLeast"/>
        <w:rPr>
          <w:rFonts w:eastAsia="Times New Roman" w:cs="Times New Roman"/>
          <w:color w:val="000000"/>
          <w:sz w:val="20"/>
          <w:szCs w:val="20"/>
        </w:rPr>
      </w:pPr>
    </w:p>
    <w:p w14:paraId="48A87BC1"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Cell Phones &amp; Electronic Devices</w:t>
      </w:r>
    </w:p>
    <w:p w14:paraId="02A08704"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There will be absolutely no cell phone usage in the classroom. All cell phones will be turned off and put away while in the classroom; cell phones will be confiscated if they are visible or are in use. If a parent needs to get in touch with a student, the parent can contact the office and a message can be delivered to the classroom. No electronic devices are permitted. If a student is listening to music or playing a game, the device will be confiscated. School rules display the following consequences for electronic devices: First offense—warning; Second offense—device is taken for the remainder of the day, the student may pick it up in his/her counselor’s office after school; Third </w:t>
      </w:r>
      <w:r w:rsidRPr="00F22C6B">
        <w:rPr>
          <w:rFonts w:eastAsia="Times New Roman" w:cs="Times New Roman"/>
          <w:color w:val="000000"/>
          <w:sz w:val="20"/>
          <w:szCs w:val="20"/>
        </w:rPr>
        <w:lastRenderedPageBreak/>
        <w:t xml:space="preserve">offense - Saturday School, and the device will be given back to the parent; Fourth Offense- two day suspension, and the device will be given back to the parents at the end of the semester. </w:t>
      </w:r>
    </w:p>
    <w:p w14:paraId="63684725" w14:textId="77777777" w:rsidR="00014D13" w:rsidRPr="00F22C6B" w:rsidRDefault="00014D13" w:rsidP="00014D13">
      <w:pPr>
        <w:spacing w:after="0" w:line="312" w:lineRule="atLeast"/>
        <w:rPr>
          <w:rFonts w:eastAsia="Times New Roman" w:cs="Times New Roman"/>
          <w:color w:val="000000"/>
          <w:sz w:val="20"/>
          <w:szCs w:val="20"/>
        </w:rPr>
      </w:pPr>
    </w:p>
    <w:p w14:paraId="327E341B"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Food &amp; Drinks</w:t>
      </w:r>
    </w:p>
    <w:p w14:paraId="2EA1BC3D"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compliance with MMHS’ Code of Conduct, food and drinks are not permitted in the classroom. Only bottled water that is capped will be permitted. Starbucks, sodas, and food will be properly disposed in the trashcan upon entry into the classroom. </w:t>
      </w:r>
    </w:p>
    <w:p w14:paraId="0DBF2E21" w14:textId="77777777" w:rsidR="00014D13" w:rsidRPr="00F22C6B" w:rsidRDefault="00014D13" w:rsidP="00014D13">
      <w:pPr>
        <w:spacing w:after="0" w:line="312" w:lineRule="atLeast"/>
        <w:rPr>
          <w:rFonts w:eastAsia="Times New Roman" w:cs="Times New Roman"/>
          <w:color w:val="000000"/>
          <w:sz w:val="20"/>
          <w:szCs w:val="20"/>
        </w:rPr>
      </w:pPr>
    </w:p>
    <w:p w14:paraId="7A5963C7"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Supplies / Format Requirements</w:t>
      </w:r>
    </w:p>
    <w:p w14:paraId="5255C78C" w14:textId="23131919"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Students are required by MMHS to come to class prepared to learn. To be prepared for this class, all stude</w:t>
      </w:r>
      <w:r w:rsidR="00C526C7" w:rsidRPr="00F22C6B">
        <w:rPr>
          <w:rFonts w:eastAsia="Times New Roman" w:cs="Times New Roman"/>
          <w:color w:val="000000"/>
          <w:sz w:val="20"/>
          <w:szCs w:val="20"/>
        </w:rPr>
        <w:t xml:space="preserve">nts must bring a pen and pencil </w:t>
      </w:r>
      <w:r w:rsidR="00B05F1B" w:rsidRPr="00F22C6B">
        <w:rPr>
          <w:rFonts w:eastAsia="Times New Roman" w:cs="Times New Roman"/>
          <w:color w:val="000000"/>
          <w:sz w:val="20"/>
          <w:szCs w:val="20"/>
        </w:rPr>
        <w:t>and paper</w:t>
      </w:r>
      <w:r w:rsidR="00C526C7" w:rsidRPr="00F22C6B">
        <w:rPr>
          <w:rFonts w:eastAsia="Times New Roman" w:cs="Times New Roman"/>
          <w:color w:val="000000"/>
          <w:sz w:val="20"/>
          <w:szCs w:val="20"/>
        </w:rPr>
        <w:t xml:space="preserve">. </w:t>
      </w:r>
      <w:r w:rsidRPr="00F22C6B">
        <w:rPr>
          <w:rFonts w:eastAsia="Times New Roman" w:cs="Times New Roman"/>
          <w:color w:val="000000"/>
          <w:sz w:val="20"/>
          <w:szCs w:val="20"/>
        </w:rPr>
        <w:t>Any formatting requirements (e.g. research paper) need to be followed. If a student fails to do so, points will be taken off their score.</w:t>
      </w:r>
    </w:p>
    <w:p w14:paraId="3FD5223F" w14:textId="77777777" w:rsidR="00014D13" w:rsidRPr="00F22C6B" w:rsidRDefault="00014D13" w:rsidP="00014D13">
      <w:pPr>
        <w:spacing w:after="0" w:line="312" w:lineRule="atLeast"/>
        <w:rPr>
          <w:rFonts w:eastAsia="Times New Roman" w:cs="Times New Roman"/>
          <w:color w:val="000000"/>
          <w:sz w:val="20"/>
          <w:szCs w:val="20"/>
        </w:rPr>
      </w:pPr>
    </w:p>
    <w:p w14:paraId="6E8FA34D" w14:textId="77777777" w:rsidR="00014D13" w:rsidRPr="00F22C6B" w:rsidRDefault="00014D13" w:rsidP="00014D13">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Citizenship</w:t>
      </w:r>
    </w:p>
    <w:p w14:paraId="1778A7B4" w14:textId="77777777" w:rsidR="00014D13" w:rsidRPr="00F22C6B" w:rsidRDefault="00014D13" w:rsidP="00014D13">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The moment students walk into the classroom, the highest standards for good citizenship are expected of them. These standards can be summed up with one word: RESPECT. Students should exhibit respect for the teacher, their fellow classmates, the classroom, and most importantly themselves in all they do and say. While it entails a great deal, it primarily means you attempt to do the right thing at all times. This applies especially to </w:t>
      </w:r>
      <w:r w:rsidRPr="00F22C6B">
        <w:rPr>
          <w:rFonts w:eastAsia="Times New Roman" w:cs="Times New Roman"/>
          <w:b/>
          <w:iCs/>
          <w:color w:val="000000"/>
          <w:sz w:val="20"/>
          <w:szCs w:val="20"/>
        </w:rPr>
        <w:t>respecting the right of the teacher to do the best job possible teaching you and the right of other students to learn in the best possible environment</w:t>
      </w:r>
      <w:r w:rsidRPr="00F22C6B">
        <w:rPr>
          <w:rFonts w:eastAsia="Times New Roman" w:cs="Times New Roman"/>
          <w:b/>
          <w:color w:val="000000"/>
          <w:sz w:val="20"/>
          <w:szCs w:val="20"/>
        </w:rPr>
        <w:t>.</w:t>
      </w:r>
      <w:r w:rsidRPr="00F22C6B">
        <w:rPr>
          <w:rFonts w:eastAsia="Times New Roman" w:cs="Times New Roman"/>
          <w:color w:val="000000"/>
          <w:sz w:val="20"/>
          <w:szCs w:val="20"/>
        </w:rPr>
        <w:t xml:space="preserve"> Additionally, students must follow the specific rules/consequences and procedures as outlined.</w:t>
      </w:r>
    </w:p>
    <w:p w14:paraId="2FB9D9BD" w14:textId="77777777" w:rsidR="00B05F1B" w:rsidRDefault="00B05F1B" w:rsidP="00C06296">
      <w:pPr>
        <w:rPr>
          <w:rFonts w:ascii="Calibri" w:eastAsia="Calibri" w:hAnsi="Calibri" w:cs="Times New Roman"/>
          <w:b/>
          <w:snapToGrid w:val="0"/>
          <w:sz w:val="20"/>
          <w:szCs w:val="20"/>
        </w:rPr>
      </w:pPr>
    </w:p>
    <w:p w14:paraId="0AC65912" w14:textId="2EB6A3E2" w:rsidR="00C06296" w:rsidRPr="00C06296" w:rsidRDefault="00C06296" w:rsidP="00C06296">
      <w:pPr>
        <w:rPr>
          <w:rFonts w:ascii="Calibri" w:eastAsia="Calibri" w:hAnsi="Calibri" w:cs="Times New Roman"/>
          <w:b/>
          <w:snapToGrid w:val="0"/>
          <w:sz w:val="20"/>
          <w:szCs w:val="20"/>
        </w:rPr>
      </w:pPr>
      <w:r w:rsidRPr="00C06296">
        <w:rPr>
          <w:rFonts w:ascii="Calibri" w:eastAsia="Calibri" w:hAnsi="Calibri" w:cs="Times New Roman"/>
          <w:b/>
          <w:snapToGrid w:val="0"/>
          <w:sz w:val="20"/>
          <w:szCs w:val="20"/>
        </w:rPr>
        <w:t xml:space="preserve">Academic Integrity: </w:t>
      </w:r>
    </w:p>
    <w:p w14:paraId="7653AF40" w14:textId="77777777" w:rsidR="00C06296" w:rsidRPr="00C06296" w:rsidRDefault="00C06296" w:rsidP="00C06296">
      <w:pPr>
        <w:spacing w:before="100" w:beforeAutospacing="1" w:after="100" w:afterAutospacing="1"/>
        <w:rPr>
          <w:rFonts w:ascii="Calibri" w:eastAsia="Calibri" w:hAnsi="Calibri" w:cs="Times New Roman"/>
          <w:sz w:val="20"/>
          <w:szCs w:val="20"/>
        </w:rPr>
      </w:pPr>
      <w:r w:rsidRPr="00C06296">
        <w:rPr>
          <w:rFonts w:ascii="Calibri" w:eastAsia="Calibri" w:hAnsi="Calibri" w:cs="Times New Roman"/>
          <w:sz w:val="20"/>
          <w:szCs w:val="20"/>
        </w:rPr>
        <w:t xml:space="preserve">As a high school student you are held to a high standard of achievement and integrity.  You are expected to act as such.  Any student who plagiarizes, lies, cheats, or otherwise misuses the academic environment or other students or their work will be suspended per school district policy.  The grade for the assignment(s) or test(s) in question will be converted to an “F.”  Moreover, anyone who observes this conduct and does not report it will be considered for the same. </w:t>
      </w:r>
    </w:p>
    <w:p w14:paraId="03770E6F" w14:textId="77777777" w:rsidR="00C06296" w:rsidRPr="00C06296" w:rsidRDefault="00C06296" w:rsidP="00C06296">
      <w:pPr>
        <w:spacing w:before="100" w:beforeAutospacing="1" w:after="100" w:afterAutospacing="1"/>
        <w:jc w:val="center"/>
        <w:rPr>
          <w:rFonts w:ascii="Calibri" w:eastAsia="Calibri" w:hAnsi="Calibri" w:cs="Times New Roman"/>
          <w:sz w:val="20"/>
          <w:szCs w:val="20"/>
        </w:rPr>
      </w:pPr>
      <w:r w:rsidRPr="00C06296">
        <w:rPr>
          <w:rFonts w:ascii="Calibri" w:eastAsia="Calibri" w:hAnsi="Calibri" w:cs="Times New Roman"/>
          <w:b/>
          <w:bCs/>
          <w:sz w:val="20"/>
          <w:szCs w:val="20"/>
        </w:rPr>
        <w:t xml:space="preserve">Cheating Defined: </w:t>
      </w:r>
      <w:r w:rsidRPr="00C06296">
        <w:rPr>
          <w:rFonts w:ascii="Calibri" w:eastAsia="Calibri" w:hAnsi="Calibri" w:cs="Times New Roman"/>
          <w:b/>
          <w:bCs/>
          <w:i/>
          <w:iCs/>
          <w:sz w:val="20"/>
          <w:szCs w:val="20"/>
        </w:rPr>
        <w:t>Gaining or attempting to gain an unfair advantage on any assignment or test.</w:t>
      </w:r>
    </w:p>
    <w:p w14:paraId="09716642" w14:textId="77777777" w:rsidR="00C06296" w:rsidRPr="00F22C6B" w:rsidRDefault="00C06296" w:rsidP="00C06296">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Disciplinary Actions</w:t>
      </w:r>
    </w:p>
    <w:p w14:paraId="5E6CB2B7" w14:textId="77777777" w:rsidR="00C06296" w:rsidRPr="00F22C6B" w:rsidRDefault="00C06296" w:rsidP="00C06296">
      <w:pPr>
        <w:spacing w:after="0" w:line="312" w:lineRule="atLeast"/>
        <w:rPr>
          <w:rFonts w:eastAsia="Times New Roman" w:cs="Times New Roman"/>
          <w:color w:val="000000"/>
          <w:sz w:val="20"/>
          <w:szCs w:val="20"/>
        </w:rPr>
      </w:pPr>
      <w:r w:rsidRPr="00F22C6B">
        <w:rPr>
          <w:rFonts w:eastAsia="Times New Roman" w:cs="Times New Roman"/>
          <w:color w:val="000000"/>
          <w:sz w:val="20"/>
          <w:szCs w:val="20"/>
        </w:rPr>
        <w:t xml:space="preserve">In order for the teacher to do the best job possible teaching you, disciplinary procedures will be enforced. The consequences of inappropriate behavior include (but are not limited to): student/teacher conference, OCD (on campus detention), sentences, behavior essay, parent/teacher communication, student/parent/administrator conference, Saturday School, suspension, expulsion. </w:t>
      </w:r>
    </w:p>
    <w:p w14:paraId="0B10EDED" w14:textId="77777777" w:rsidR="00C06296" w:rsidRDefault="00C06296" w:rsidP="00C526C7">
      <w:pPr>
        <w:spacing w:after="0" w:line="312" w:lineRule="atLeast"/>
        <w:rPr>
          <w:rFonts w:eastAsia="Times New Roman" w:cs="Times New Roman"/>
          <w:b/>
          <w:color w:val="000000"/>
          <w:sz w:val="20"/>
          <w:szCs w:val="20"/>
        </w:rPr>
      </w:pPr>
    </w:p>
    <w:p w14:paraId="23844F9A" w14:textId="77777777" w:rsidR="00C526C7" w:rsidRPr="00F22C6B" w:rsidRDefault="00014D13" w:rsidP="00C526C7">
      <w:pPr>
        <w:spacing w:after="0" w:line="312" w:lineRule="atLeast"/>
        <w:rPr>
          <w:rFonts w:eastAsia="Times New Roman" w:cs="Times New Roman"/>
          <w:b/>
          <w:color w:val="000000"/>
          <w:sz w:val="20"/>
          <w:szCs w:val="20"/>
        </w:rPr>
      </w:pPr>
      <w:r w:rsidRPr="00F22C6B">
        <w:rPr>
          <w:rFonts w:eastAsia="Times New Roman" w:cs="Times New Roman"/>
          <w:b/>
          <w:color w:val="000000"/>
          <w:sz w:val="20"/>
          <w:szCs w:val="20"/>
        </w:rPr>
        <w:t>Classroom Guidelines</w:t>
      </w:r>
    </w:p>
    <w:p w14:paraId="25EE8AC2" w14:textId="77777777" w:rsidR="00F22C6B" w:rsidRDefault="00566A49" w:rsidP="00F22C6B">
      <w:pPr>
        <w:numPr>
          <w:ilvl w:val="0"/>
          <w:numId w:val="13"/>
        </w:numPr>
        <w:spacing w:after="0"/>
        <w:rPr>
          <w:rFonts w:cs="Arial"/>
          <w:sz w:val="20"/>
          <w:szCs w:val="20"/>
        </w:rPr>
      </w:pPr>
      <w:r>
        <w:rPr>
          <w:rFonts w:cs="Arial"/>
          <w:sz w:val="20"/>
          <w:szCs w:val="20"/>
        </w:rPr>
        <w:t xml:space="preserve">Respect others. This </w:t>
      </w:r>
      <w:r w:rsidR="00F22C6B">
        <w:rPr>
          <w:rFonts w:cs="Arial"/>
          <w:sz w:val="20"/>
          <w:szCs w:val="20"/>
        </w:rPr>
        <w:t>has many implications. It means no talking while the instructor or another student is speaking. It also means that no one will be subject to a personal attack after sharing their perspective. Argue with the viewpoint, not the individual.</w:t>
      </w:r>
    </w:p>
    <w:p w14:paraId="4B4DF6B6" w14:textId="77777777" w:rsidR="00C526C7" w:rsidRPr="00F22C6B" w:rsidRDefault="00C526C7" w:rsidP="00F22C6B">
      <w:pPr>
        <w:numPr>
          <w:ilvl w:val="0"/>
          <w:numId w:val="13"/>
        </w:numPr>
        <w:spacing w:after="0"/>
        <w:rPr>
          <w:rFonts w:cs="Arial"/>
          <w:sz w:val="20"/>
          <w:szCs w:val="20"/>
        </w:rPr>
      </w:pPr>
      <w:r w:rsidRPr="00F22C6B">
        <w:rPr>
          <w:rFonts w:cs="Arial"/>
          <w:sz w:val="20"/>
          <w:szCs w:val="20"/>
        </w:rPr>
        <w:lastRenderedPageBreak/>
        <w:t>Be prepared. You must bring the tools of your trade to succeed in class. This includes a three-ring binder and an ample supply of writing utensils. Also included is your frame of mind. Come to school ready to learn.</w:t>
      </w:r>
    </w:p>
    <w:p w14:paraId="08FE93D7" w14:textId="77777777" w:rsidR="00C526C7" w:rsidRPr="00F22C6B" w:rsidRDefault="00C526C7" w:rsidP="00F22C6B">
      <w:pPr>
        <w:numPr>
          <w:ilvl w:val="0"/>
          <w:numId w:val="13"/>
        </w:numPr>
        <w:spacing w:after="0"/>
        <w:rPr>
          <w:rFonts w:cs="Arial"/>
          <w:sz w:val="20"/>
          <w:szCs w:val="20"/>
        </w:rPr>
      </w:pPr>
      <w:r w:rsidRPr="00F22C6B">
        <w:rPr>
          <w:rFonts w:cs="Arial"/>
          <w:sz w:val="20"/>
          <w:szCs w:val="20"/>
        </w:rPr>
        <w:t>Follow directions. I will attempt to be clear every time that I give instruction. If there are any questions please feel free to raise your hand and ask for further clarification.</w:t>
      </w:r>
    </w:p>
    <w:p w14:paraId="297A4BEA" w14:textId="77777777" w:rsidR="00C526C7" w:rsidRPr="00F22C6B" w:rsidRDefault="00C526C7" w:rsidP="00F22C6B">
      <w:pPr>
        <w:numPr>
          <w:ilvl w:val="0"/>
          <w:numId w:val="13"/>
        </w:numPr>
        <w:spacing w:after="0"/>
        <w:rPr>
          <w:rFonts w:cs="Arial"/>
          <w:sz w:val="20"/>
          <w:szCs w:val="20"/>
        </w:rPr>
      </w:pPr>
      <w:r w:rsidRPr="00F22C6B">
        <w:rPr>
          <w:rFonts w:cs="Arial"/>
          <w:sz w:val="20"/>
          <w:szCs w:val="20"/>
        </w:rPr>
        <w:t>Stay on task. This includes remaining in your seat unless you have permission to get up.</w:t>
      </w:r>
    </w:p>
    <w:p w14:paraId="53BF1B4F" w14:textId="77777777" w:rsidR="00F22C6B" w:rsidRPr="00F22C6B" w:rsidRDefault="00F22C6B" w:rsidP="00F22C6B">
      <w:pPr>
        <w:numPr>
          <w:ilvl w:val="0"/>
          <w:numId w:val="13"/>
        </w:numPr>
        <w:spacing w:after="0"/>
        <w:rPr>
          <w:rFonts w:cs="Arial"/>
          <w:sz w:val="20"/>
          <w:szCs w:val="20"/>
        </w:rPr>
      </w:pPr>
      <w:r w:rsidRPr="00F22C6B">
        <w:rPr>
          <w:rFonts w:cs="Arial"/>
          <w:sz w:val="20"/>
          <w:szCs w:val="20"/>
        </w:rPr>
        <w:t>Be punctual. Class begins with the tardy bell. The school tardy policy, outlined in the Ram Tracks, will be followed. If tardiness becomes habitual further consequences will be enacted.</w:t>
      </w:r>
    </w:p>
    <w:p w14:paraId="65879497" w14:textId="77777777" w:rsidR="00F22C6B" w:rsidRPr="00F22C6B" w:rsidRDefault="00F22C6B" w:rsidP="00F22C6B">
      <w:pPr>
        <w:numPr>
          <w:ilvl w:val="0"/>
          <w:numId w:val="13"/>
        </w:numPr>
        <w:spacing w:after="0"/>
        <w:rPr>
          <w:rFonts w:cs="Arial"/>
          <w:sz w:val="20"/>
          <w:szCs w:val="20"/>
        </w:rPr>
      </w:pPr>
      <w:r w:rsidRPr="00F22C6B">
        <w:rPr>
          <w:rFonts w:cs="Arial"/>
          <w:sz w:val="20"/>
          <w:szCs w:val="20"/>
        </w:rPr>
        <w:t>Sit in your assigned seat each day. Attendance will be taken from the seating chart that will be formed at the beginning of the semester.</w:t>
      </w:r>
    </w:p>
    <w:p w14:paraId="1D5C5E77" w14:textId="77777777" w:rsidR="00014D13" w:rsidRPr="00F22C6B" w:rsidRDefault="00F22C6B" w:rsidP="00F22C6B">
      <w:pPr>
        <w:numPr>
          <w:ilvl w:val="0"/>
          <w:numId w:val="13"/>
        </w:numPr>
        <w:spacing w:after="0"/>
        <w:rPr>
          <w:rFonts w:cs="Arial"/>
          <w:sz w:val="20"/>
          <w:szCs w:val="20"/>
        </w:rPr>
      </w:pPr>
      <w:r w:rsidRPr="00F22C6B">
        <w:rPr>
          <w:rFonts w:cs="Arial"/>
          <w:sz w:val="20"/>
          <w:szCs w:val="20"/>
        </w:rPr>
        <w:t>Raise your hand to be recognized by the teacher. One person can speak at a time. Your opinion is welcome just wait for the proper time to express it.</w:t>
      </w:r>
    </w:p>
    <w:p w14:paraId="7BA0CD80" w14:textId="77777777" w:rsidR="00C526C7" w:rsidRPr="00F22C6B" w:rsidRDefault="00C526C7" w:rsidP="00014D13">
      <w:pPr>
        <w:spacing w:after="0" w:line="312" w:lineRule="atLeast"/>
        <w:rPr>
          <w:rFonts w:eastAsia="Times New Roman" w:cs="Times New Roman"/>
          <w:color w:val="000000"/>
          <w:sz w:val="20"/>
          <w:szCs w:val="20"/>
        </w:rPr>
      </w:pPr>
    </w:p>
    <w:p w14:paraId="62F89245" w14:textId="2731060A" w:rsidR="00F34D75" w:rsidRDefault="00F22C6B">
      <w:pPr>
        <w:rPr>
          <w:sz w:val="20"/>
          <w:szCs w:val="20"/>
        </w:rPr>
      </w:pPr>
      <w:r w:rsidRPr="00F22C6B">
        <w:rPr>
          <w:sz w:val="20"/>
          <w:szCs w:val="20"/>
        </w:rPr>
        <w:t xml:space="preserve">You can succeed in this class! I will do everything I can to </w:t>
      </w:r>
      <w:r w:rsidR="00B05F1B">
        <w:rPr>
          <w:sz w:val="20"/>
          <w:szCs w:val="20"/>
        </w:rPr>
        <w:t>e</w:t>
      </w:r>
      <w:r w:rsidRPr="00F22C6B">
        <w:rPr>
          <w:sz w:val="20"/>
          <w:szCs w:val="20"/>
        </w:rPr>
        <w:t>nsure that this happens. If you put forth your best effort it will happen. Let’s make this an outstanding, successful school year!</w:t>
      </w:r>
    </w:p>
    <w:p w14:paraId="75105B1F" w14:textId="77777777" w:rsidR="00CE14F5" w:rsidRDefault="00CE14F5" w:rsidP="00CE14F5">
      <w:pPr>
        <w:pBdr>
          <w:bottom w:val="single" w:sz="12" w:space="1" w:color="auto"/>
        </w:pBdr>
        <w:rPr>
          <w:snapToGrid w:val="0"/>
        </w:rPr>
      </w:pPr>
    </w:p>
    <w:p w14:paraId="0F84B059" w14:textId="77777777" w:rsidR="00CE14F5" w:rsidRDefault="00CE14F5" w:rsidP="00CE14F5">
      <w:pPr>
        <w:rPr>
          <w:b/>
          <w:snapToGrid w:val="0"/>
        </w:rPr>
      </w:pPr>
    </w:p>
    <w:p w14:paraId="706DF203" w14:textId="77777777" w:rsidR="00CE14F5" w:rsidRPr="007A6720" w:rsidRDefault="00CE14F5" w:rsidP="00CE14F5">
      <w:pPr>
        <w:rPr>
          <w:b/>
          <w:snapToGrid w:val="0"/>
        </w:rPr>
      </w:pPr>
      <w:proofErr w:type="gramStart"/>
      <w:r w:rsidRPr="007A6720">
        <w:rPr>
          <w:b/>
          <w:snapToGrid w:val="0"/>
        </w:rPr>
        <w:t>Name:_</w:t>
      </w:r>
      <w:proofErr w:type="gramEnd"/>
      <w:r w:rsidRPr="007A6720">
        <w:rPr>
          <w:b/>
          <w:snapToGrid w:val="0"/>
        </w:rPr>
        <w:t>________________________</w:t>
      </w:r>
      <w:r w:rsidRPr="007A6720">
        <w:rPr>
          <w:b/>
          <w:snapToGrid w:val="0"/>
        </w:rPr>
        <w:tab/>
      </w:r>
      <w:r w:rsidRPr="007A6720">
        <w:rPr>
          <w:b/>
          <w:snapToGrid w:val="0"/>
        </w:rPr>
        <w:tab/>
        <w:t>Period:________________________</w:t>
      </w:r>
    </w:p>
    <w:p w14:paraId="44EA5952" w14:textId="77777777" w:rsidR="00CE14F5" w:rsidRPr="007A6720" w:rsidRDefault="00CE14F5" w:rsidP="00CE14F5">
      <w:pPr>
        <w:rPr>
          <w:b/>
          <w:snapToGrid w:val="0"/>
        </w:rPr>
      </w:pPr>
    </w:p>
    <w:p w14:paraId="6D717EEB" w14:textId="77777777" w:rsidR="00CE14F5" w:rsidRPr="007A6720" w:rsidRDefault="00CE14F5" w:rsidP="00CE14F5">
      <w:pPr>
        <w:rPr>
          <w:b/>
          <w:snapToGrid w:val="0"/>
        </w:rPr>
      </w:pPr>
      <w:r w:rsidRPr="007A6720">
        <w:rPr>
          <w:b/>
          <w:snapToGrid w:val="0"/>
        </w:rPr>
        <w:t xml:space="preserve">Return this sheet so I know that you have reviewed the syllabus and understand the classroom rules and procedures.  If you have any questions about the syllabus, please contact me as soon as possible.  </w:t>
      </w:r>
    </w:p>
    <w:p w14:paraId="361EFF4C" w14:textId="77777777" w:rsidR="00CE14F5" w:rsidRPr="007A6720" w:rsidRDefault="00CE14F5" w:rsidP="00CE14F5">
      <w:pPr>
        <w:rPr>
          <w:b/>
          <w:snapToGrid w:val="0"/>
        </w:rPr>
      </w:pPr>
    </w:p>
    <w:p w14:paraId="5E34DF3F" w14:textId="77777777" w:rsidR="00CE14F5" w:rsidRPr="007A6720" w:rsidRDefault="00CE14F5" w:rsidP="00CE14F5">
      <w:pPr>
        <w:rPr>
          <w:b/>
          <w:snapToGrid w:val="0"/>
        </w:rPr>
      </w:pPr>
    </w:p>
    <w:p w14:paraId="2D656F85" w14:textId="77777777" w:rsidR="00CE14F5" w:rsidRPr="007A6720" w:rsidRDefault="00CE14F5" w:rsidP="00CE14F5">
      <w:pPr>
        <w:rPr>
          <w:b/>
          <w:snapToGrid w:val="0"/>
        </w:rPr>
      </w:pPr>
    </w:p>
    <w:p w14:paraId="27740FEB" w14:textId="77777777" w:rsidR="00CE14F5" w:rsidRPr="007A6720" w:rsidRDefault="00CE14F5" w:rsidP="00CE14F5">
      <w:pPr>
        <w:rPr>
          <w:b/>
          <w:snapToGrid w:val="0"/>
        </w:rPr>
      </w:pPr>
    </w:p>
    <w:p w14:paraId="2A93729B" w14:textId="77777777" w:rsidR="00CE14F5" w:rsidRPr="007A6720" w:rsidRDefault="00CE14F5" w:rsidP="00CE14F5">
      <w:pPr>
        <w:rPr>
          <w:b/>
          <w:snapToGrid w:val="0"/>
        </w:rPr>
      </w:pPr>
      <w:bookmarkStart w:id="0" w:name="_GoBack"/>
      <w:bookmarkEnd w:id="0"/>
    </w:p>
    <w:p w14:paraId="75A05BAD" w14:textId="77777777" w:rsidR="00CE14F5" w:rsidRPr="007A6720" w:rsidRDefault="00CE14F5" w:rsidP="00CE14F5">
      <w:pPr>
        <w:rPr>
          <w:b/>
          <w:snapToGrid w:val="0"/>
        </w:rPr>
      </w:pPr>
    </w:p>
    <w:p w14:paraId="23EA04F8" w14:textId="77777777" w:rsidR="00CE14F5" w:rsidRPr="007A6720" w:rsidRDefault="00CE14F5" w:rsidP="00CE14F5">
      <w:pPr>
        <w:rPr>
          <w:b/>
          <w:snapToGrid w:val="0"/>
        </w:rPr>
      </w:pPr>
      <w:r w:rsidRPr="007A6720">
        <w:rPr>
          <w:b/>
          <w:snapToGrid w:val="0"/>
        </w:rPr>
        <w:t>__________________________________</w:t>
      </w:r>
      <w:r w:rsidRPr="007A6720">
        <w:rPr>
          <w:b/>
          <w:snapToGrid w:val="0"/>
        </w:rPr>
        <w:tab/>
      </w:r>
      <w:r w:rsidRPr="007A6720">
        <w:rPr>
          <w:b/>
          <w:snapToGrid w:val="0"/>
        </w:rPr>
        <w:tab/>
        <w:t>___________________________________</w:t>
      </w:r>
    </w:p>
    <w:p w14:paraId="63CD6127" w14:textId="77777777" w:rsidR="00CE14F5" w:rsidRPr="007A6720" w:rsidRDefault="00CE14F5" w:rsidP="00CE14F5">
      <w:pPr>
        <w:rPr>
          <w:b/>
          <w:snapToGrid w:val="0"/>
        </w:rPr>
      </w:pPr>
      <w:r w:rsidRPr="007A6720">
        <w:rPr>
          <w:b/>
          <w:snapToGrid w:val="0"/>
        </w:rPr>
        <w:t>Student Signature</w:t>
      </w:r>
      <w:r w:rsidRPr="007A6720">
        <w:rPr>
          <w:b/>
          <w:snapToGrid w:val="0"/>
        </w:rPr>
        <w:tab/>
      </w:r>
      <w:r w:rsidRPr="007A6720">
        <w:rPr>
          <w:b/>
          <w:snapToGrid w:val="0"/>
        </w:rPr>
        <w:tab/>
      </w:r>
      <w:r w:rsidRPr="007A6720">
        <w:rPr>
          <w:b/>
          <w:snapToGrid w:val="0"/>
        </w:rPr>
        <w:tab/>
      </w:r>
      <w:r w:rsidRPr="007A6720">
        <w:rPr>
          <w:b/>
          <w:snapToGrid w:val="0"/>
        </w:rPr>
        <w:tab/>
      </w:r>
      <w:r w:rsidRPr="007A6720">
        <w:rPr>
          <w:b/>
          <w:snapToGrid w:val="0"/>
        </w:rPr>
        <w:tab/>
        <w:t>Parent</w:t>
      </w:r>
      <w:r>
        <w:rPr>
          <w:b/>
          <w:snapToGrid w:val="0"/>
        </w:rPr>
        <w:t>/Guardian</w:t>
      </w:r>
      <w:r w:rsidRPr="007A6720">
        <w:rPr>
          <w:b/>
          <w:snapToGrid w:val="0"/>
        </w:rPr>
        <w:t xml:space="preserve"> Signature</w:t>
      </w:r>
    </w:p>
    <w:p w14:paraId="591504CF" w14:textId="77777777" w:rsidR="00CE14F5" w:rsidRDefault="00CE14F5">
      <w:pPr>
        <w:rPr>
          <w:sz w:val="20"/>
          <w:szCs w:val="20"/>
        </w:rPr>
      </w:pPr>
    </w:p>
    <w:sectPr w:rsidR="00CE14F5" w:rsidSect="001A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C95"/>
    <w:multiLevelType w:val="hybridMultilevel"/>
    <w:tmpl w:val="8A08FCAC"/>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3664A"/>
    <w:multiLevelType w:val="singleLevel"/>
    <w:tmpl w:val="E15658F6"/>
    <w:lvl w:ilvl="0">
      <w:start w:val="1"/>
      <w:numFmt w:val="decimal"/>
      <w:lvlText w:val="%1."/>
      <w:lvlJc w:val="left"/>
      <w:pPr>
        <w:tabs>
          <w:tab w:val="num" w:pos="1080"/>
        </w:tabs>
        <w:ind w:left="1080" w:hanging="360"/>
      </w:pPr>
      <w:rPr>
        <w:rFonts w:hint="default"/>
      </w:rPr>
    </w:lvl>
  </w:abstractNum>
  <w:abstractNum w:abstractNumId="2" w15:restartNumberingAfterBreak="0">
    <w:nsid w:val="14925397"/>
    <w:multiLevelType w:val="hybridMultilevel"/>
    <w:tmpl w:val="304A0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D0334"/>
    <w:multiLevelType w:val="hybridMultilevel"/>
    <w:tmpl w:val="31144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50331"/>
    <w:multiLevelType w:val="hybridMultilevel"/>
    <w:tmpl w:val="DE423760"/>
    <w:lvl w:ilvl="0" w:tplc="F05E08C6">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32A6"/>
    <w:multiLevelType w:val="hybridMultilevel"/>
    <w:tmpl w:val="9EF46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48206B"/>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2BD77F88"/>
    <w:multiLevelType w:val="hybridMultilevel"/>
    <w:tmpl w:val="CF767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934C6"/>
    <w:multiLevelType w:val="hybridMultilevel"/>
    <w:tmpl w:val="94342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D66657"/>
    <w:multiLevelType w:val="singleLevel"/>
    <w:tmpl w:val="CEA658B6"/>
    <w:lvl w:ilvl="0">
      <w:start w:val="1"/>
      <w:numFmt w:val="decimal"/>
      <w:lvlText w:val="%1."/>
      <w:lvlJc w:val="left"/>
      <w:pPr>
        <w:tabs>
          <w:tab w:val="num" w:pos="720"/>
        </w:tabs>
        <w:ind w:left="720" w:hanging="360"/>
      </w:pPr>
      <w:rPr>
        <w:rFonts w:hint="default"/>
      </w:rPr>
    </w:lvl>
  </w:abstractNum>
  <w:abstractNum w:abstractNumId="10" w15:restartNumberingAfterBreak="0">
    <w:nsid w:val="4FC32B3B"/>
    <w:multiLevelType w:val="hybridMultilevel"/>
    <w:tmpl w:val="42EA5ACA"/>
    <w:lvl w:ilvl="0" w:tplc="F05E08C6">
      <w:numFmt w:val="bullet"/>
      <w:lvlText w:val=""/>
      <w:lvlJc w:val="left"/>
      <w:pPr>
        <w:ind w:left="1080" w:hanging="360"/>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637E5A"/>
    <w:multiLevelType w:val="singleLevel"/>
    <w:tmpl w:val="08589842"/>
    <w:lvl w:ilvl="0">
      <w:start w:val="1"/>
      <w:numFmt w:val="decimal"/>
      <w:lvlText w:val="%1."/>
      <w:lvlJc w:val="left"/>
      <w:pPr>
        <w:tabs>
          <w:tab w:val="num" w:pos="1080"/>
        </w:tabs>
        <w:ind w:left="1080" w:hanging="360"/>
      </w:pPr>
      <w:rPr>
        <w:rFonts w:hint="default"/>
      </w:rPr>
    </w:lvl>
  </w:abstractNum>
  <w:abstractNum w:abstractNumId="12" w15:restartNumberingAfterBreak="0">
    <w:nsid w:val="6C4B4F1C"/>
    <w:multiLevelType w:val="singleLevel"/>
    <w:tmpl w:val="7F3A3DA4"/>
    <w:lvl w:ilvl="0">
      <w:start w:val="1"/>
      <w:numFmt w:val="decimal"/>
      <w:lvlText w:val="%1."/>
      <w:lvlJc w:val="left"/>
      <w:pPr>
        <w:tabs>
          <w:tab w:val="num" w:pos="1080"/>
        </w:tabs>
        <w:ind w:left="1080" w:hanging="360"/>
      </w:pPr>
      <w:rPr>
        <w:rFonts w:ascii="Arial" w:eastAsiaTheme="minorHAnsi" w:hAnsi="Arial" w:cs="Arial"/>
      </w:rPr>
    </w:lvl>
  </w:abstractNum>
  <w:num w:numId="1">
    <w:abstractNumId w:val="7"/>
  </w:num>
  <w:num w:numId="2">
    <w:abstractNumId w:val="4"/>
  </w:num>
  <w:num w:numId="3">
    <w:abstractNumId w:val="10"/>
  </w:num>
  <w:num w:numId="4">
    <w:abstractNumId w:val="6"/>
  </w:num>
  <w:num w:numId="5">
    <w:abstractNumId w:val="12"/>
  </w:num>
  <w:num w:numId="6">
    <w:abstractNumId w:val="1"/>
  </w:num>
  <w:num w:numId="7">
    <w:abstractNumId w:val="9"/>
  </w:num>
  <w:num w:numId="8">
    <w:abstractNumId w:val="11"/>
  </w:num>
  <w:num w:numId="9">
    <w:abstractNumId w:val="0"/>
  </w:num>
  <w:num w:numId="10">
    <w:abstractNumId w:val="5"/>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3"/>
    <w:rsid w:val="00014D13"/>
    <w:rsid w:val="00132E53"/>
    <w:rsid w:val="001A635F"/>
    <w:rsid w:val="002063DC"/>
    <w:rsid w:val="003F7631"/>
    <w:rsid w:val="00566A49"/>
    <w:rsid w:val="00580209"/>
    <w:rsid w:val="005D28F2"/>
    <w:rsid w:val="006C58EE"/>
    <w:rsid w:val="006E4698"/>
    <w:rsid w:val="00816F88"/>
    <w:rsid w:val="00825228"/>
    <w:rsid w:val="009E7B67"/>
    <w:rsid w:val="00A507FE"/>
    <w:rsid w:val="00A67DC5"/>
    <w:rsid w:val="00B05F1B"/>
    <w:rsid w:val="00B65D2E"/>
    <w:rsid w:val="00B80663"/>
    <w:rsid w:val="00C06296"/>
    <w:rsid w:val="00C526C7"/>
    <w:rsid w:val="00CE14F5"/>
    <w:rsid w:val="00DA40A9"/>
    <w:rsid w:val="00EB30A6"/>
    <w:rsid w:val="00F22C6B"/>
    <w:rsid w:val="00F34D75"/>
    <w:rsid w:val="00FD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0DA0"/>
  <w15:docId w15:val="{4AC20560-E290-4FCE-BF56-C2416DB5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35F"/>
  </w:style>
  <w:style w:type="paragraph" w:styleId="Heading1">
    <w:name w:val="heading 1"/>
    <w:basedOn w:val="Normal"/>
    <w:next w:val="Normal"/>
    <w:link w:val="Heading1Char"/>
    <w:qFormat/>
    <w:rsid w:val="00C526C7"/>
    <w:pPr>
      <w:keepNext/>
      <w:spacing w:after="0"/>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A6"/>
    <w:pPr>
      <w:ind w:left="720"/>
      <w:contextualSpacing/>
    </w:pPr>
  </w:style>
  <w:style w:type="character" w:customStyle="1" w:styleId="Heading1Char">
    <w:name w:val="Heading 1 Char"/>
    <w:basedOn w:val="DefaultParagraphFont"/>
    <w:link w:val="Heading1"/>
    <w:rsid w:val="00C526C7"/>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C526C7"/>
    <w:pPr>
      <w:spacing w:after="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526C7"/>
    <w:rPr>
      <w:rFonts w:ascii="Times New Roman" w:eastAsia="Times New Roman" w:hAnsi="Times New Roman" w:cs="Times New Roman"/>
      <w:sz w:val="24"/>
      <w:szCs w:val="20"/>
    </w:rPr>
  </w:style>
  <w:style w:type="paragraph" w:styleId="BodyTextIndent2">
    <w:name w:val="Body Text Indent 2"/>
    <w:basedOn w:val="Normal"/>
    <w:link w:val="BodyTextIndent2Char"/>
    <w:rsid w:val="00C526C7"/>
    <w:pPr>
      <w:tabs>
        <w:tab w:val="left" w:pos="720"/>
      </w:tabs>
      <w:spacing w:after="0"/>
      <w:ind w:left="72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526C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71983">
      <w:bodyDiv w:val="1"/>
      <w:marLeft w:val="0"/>
      <w:marRight w:val="0"/>
      <w:marTop w:val="0"/>
      <w:marBottom w:val="0"/>
      <w:divBdr>
        <w:top w:val="none" w:sz="0" w:space="0" w:color="auto"/>
        <w:left w:val="none" w:sz="0" w:space="0" w:color="auto"/>
        <w:bottom w:val="none" w:sz="0" w:space="0" w:color="auto"/>
        <w:right w:val="none" w:sz="0" w:space="0" w:color="auto"/>
      </w:divBdr>
      <w:divsChild>
        <w:div w:id="259680084">
          <w:marLeft w:val="0"/>
          <w:marRight w:val="0"/>
          <w:marTop w:val="117"/>
          <w:marBottom w:val="0"/>
          <w:divBdr>
            <w:top w:val="none" w:sz="0" w:space="0" w:color="auto"/>
            <w:left w:val="none" w:sz="0" w:space="0" w:color="auto"/>
            <w:bottom w:val="none" w:sz="0" w:space="0" w:color="auto"/>
            <w:right w:val="none" w:sz="0" w:space="0" w:color="auto"/>
          </w:divBdr>
        </w:div>
      </w:divsChild>
    </w:div>
    <w:div w:id="1078281876">
      <w:bodyDiv w:val="1"/>
      <w:marLeft w:val="0"/>
      <w:marRight w:val="0"/>
      <w:marTop w:val="0"/>
      <w:marBottom w:val="0"/>
      <w:divBdr>
        <w:top w:val="none" w:sz="0" w:space="0" w:color="auto"/>
        <w:left w:val="none" w:sz="0" w:space="0" w:color="auto"/>
        <w:bottom w:val="none" w:sz="0" w:space="0" w:color="auto"/>
        <w:right w:val="none" w:sz="0" w:space="0" w:color="auto"/>
      </w:divBdr>
      <w:divsChild>
        <w:div w:id="623344767">
          <w:marLeft w:val="0"/>
          <w:marRight w:val="0"/>
          <w:marTop w:val="117"/>
          <w:marBottom w:val="0"/>
          <w:divBdr>
            <w:top w:val="none" w:sz="0" w:space="0" w:color="auto"/>
            <w:left w:val="none" w:sz="0" w:space="0" w:color="auto"/>
            <w:bottom w:val="none" w:sz="0" w:space="0" w:color="auto"/>
            <w:right w:val="none" w:sz="0" w:space="0" w:color="auto"/>
          </w:divBdr>
          <w:divsChild>
            <w:div w:id="7086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McClure, Steve</cp:lastModifiedBy>
  <cp:revision>3</cp:revision>
  <cp:lastPrinted>2010-08-11T14:42:00Z</cp:lastPrinted>
  <dcterms:created xsi:type="dcterms:W3CDTF">2018-08-17T22:03:00Z</dcterms:created>
  <dcterms:modified xsi:type="dcterms:W3CDTF">2018-08-17T22:03:00Z</dcterms:modified>
</cp:coreProperties>
</file>